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721" w:rsidRPr="00FD5515" w:rsidRDefault="00923721" w:rsidP="00923721">
      <w:pPr>
        <w:spacing w:after="26" w:line="259" w:lineRule="auto"/>
        <w:ind w:left="0" w:right="4" w:firstLine="0"/>
        <w:jc w:val="center"/>
        <w:rPr>
          <w:b/>
          <w:sz w:val="28"/>
        </w:rPr>
      </w:pPr>
      <w:r w:rsidRPr="00FD5515">
        <w:rPr>
          <w:b/>
          <w:sz w:val="28"/>
        </w:rPr>
        <w:t>Промежуточная аттестация математика</w:t>
      </w:r>
      <w:r>
        <w:rPr>
          <w:b/>
          <w:sz w:val="28"/>
        </w:rPr>
        <w:t xml:space="preserve"> 8</w:t>
      </w:r>
      <w:r w:rsidRPr="00FD5515">
        <w:rPr>
          <w:b/>
          <w:sz w:val="28"/>
        </w:rPr>
        <w:t xml:space="preserve"> класс </w:t>
      </w:r>
    </w:p>
    <w:p w:rsidR="00923721" w:rsidRPr="006A3ACF" w:rsidRDefault="00923721" w:rsidP="00923721">
      <w:pPr>
        <w:spacing w:after="57" w:line="259" w:lineRule="auto"/>
        <w:ind w:left="0" w:right="0" w:firstLine="0"/>
        <w:jc w:val="center"/>
        <w:rPr>
          <w:b/>
        </w:rPr>
      </w:pPr>
      <w:r w:rsidRPr="006A3ACF">
        <w:rPr>
          <w:b/>
        </w:rPr>
        <w:t>Спецификация измерительных материал</w:t>
      </w:r>
      <w:r>
        <w:rPr>
          <w:b/>
        </w:rPr>
        <w:t xml:space="preserve">ов для проведения промежуточной </w:t>
      </w:r>
      <w:r w:rsidRPr="006A3ACF">
        <w:rPr>
          <w:b/>
        </w:rPr>
        <w:t>аттестации</w:t>
      </w:r>
    </w:p>
    <w:p w:rsidR="00923721" w:rsidRPr="006A3ACF" w:rsidRDefault="00923721" w:rsidP="00923721">
      <w:pPr>
        <w:spacing w:after="88"/>
        <w:ind w:left="-5" w:right="0"/>
      </w:pPr>
      <w:r w:rsidRPr="00413C4F">
        <w:rPr>
          <w:b/>
        </w:rPr>
        <w:t>Назначение работы</w:t>
      </w:r>
      <w:r>
        <w:t>:</w:t>
      </w:r>
      <w:r w:rsidRPr="006A3ACF">
        <w:t xml:space="preserve"> выявить и оценить степень соответствия подготовки учащихся </w:t>
      </w:r>
      <w:r>
        <w:t>8</w:t>
      </w:r>
      <w:r w:rsidRPr="006A3ACF">
        <w:t xml:space="preserve"> классов образовательных учреждений требованиям государственного образовательного стандарта основного общего образования по </w:t>
      </w:r>
      <w:r>
        <w:t>математике</w:t>
      </w:r>
      <w:r w:rsidRPr="006A3ACF">
        <w:t xml:space="preserve">. </w:t>
      </w:r>
    </w:p>
    <w:p w:rsidR="00923721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 w:rsidRPr="006A3ACF">
        <w:rPr>
          <w:b/>
        </w:rPr>
        <w:t>Цель промежуточной аттестации</w:t>
      </w:r>
      <w:r w:rsidRPr="006A3ACF">
        <w:t xml:space="preserve">: </w:t>
      </w:r>
    </w:p>
    <w:p w:rsidR="00923721" w:rsidRPr="006A3ACF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</w:pPr>
      <w:r>
        <w:rPr>
          <w:rFonts w:eastAsiaTheme="minorHAnsi"/>
          <w:color w:val="auto"/>
          <w:szCs w:val="24"/>
          <w:lang w:eastAsia="en-US"/>
        </w:rPr>
        <w:t xml:space="preserve">Определение степени освоения обучающихся учебного материала по математике (8 класс) в рамках освоения образовательной программы основного общего образования. </w:t>
      </w:r>
    </w:p>
    <w:p w:rsidR="00923721" w:rsidRDefault="00923721" w:rsidP="00923721">
      <w:pPr>
        <w:spacing w:after="131"/>
        <w:ind w:left="-5" w:right="0"/>
      </w:pPr>
      <w:r w:rsidRPr="006A3ACF">
        <w:t xml:space="preserve">     В основу работы заложены общие подходы</w:t>
      </w:r>
      <w:r>
        <w:t xml:space="preserve"> к проверке уровня обученности пяти</w:t>
      </w:r>
      <w:r w:rsidRPr="006A3ACF">
        <w:t xml:space="preserve">классников по предмету. 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Работа</w:t>
      </w:r>
      <w:r w:rsidRPr="00616302">
        <w:rPr>
          <w:rFonts w:eastAsia="Calibri"/>
          <w:color w:val="auto"/>
          <w:szCs w:val="24"/>
        </w:rPr>
        <w:t xml:space="preserve"> основан</w:t>
      </w:r>
      <w:r>
        <w:rPr>
          <w:rFonts w:eastAsia="Calibri"/>
          <w:color w:val="auto"/>
          <w:szCs w:val="24"/>
        </w:rPr>
        <w:t>а</w:t>
      </w:r>
      <w:r w:rsidRPr="00616302">
        <w:rPr>
          <w:rFonts w:eastAsia="Calibri"/>
          <w:color w:val="auto"/>
          <w:szCs w:val="24"/>
        </w:rPr>
        <w:t xml:space="preserve"> на системно-деятельностном, компетентностном и уровневом подходах.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 xml:space="preserve">В рамках </w:t>
      </w:r>
      <w:r>
        <w:rPr>
          <w:rFonts w:eastAsia="Calibri"/>
          <w:color w:val="auto"/>
          <w:szCs w:val="24"/>
        </w:rPr>
        <w:t>итоговой работы</w:t>
      </w:r>
      <w:r w:rsidRPr="00616302">
        <w:rPr>
          <w:rFonts w:eastAsia="Calibri"/>
          <w:color w:val="auto"/>
          <w:szCs w:val="24"/>
        </w:rPr>
        <w:t xml:space="preserve"> наряду с предметными результатами обучения учеников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основной школы оцениваются также метапредметные результаты, в том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 xml:space="preserve">числе уровень сформированности </w:t>
      </w:r>
      <w:r>
        <w:rPr>
          <w:rFonts w:eastAsia="Calibri"/>
          <w:color w:val="auto"/>
          <w:szCs w:val="24"/>
        </w:rPr>
        <w:t xml:space="preserve">компетенций </w:t>
      </w:r>
      <w:r w:rsidRPr="00616302">
        <w:rPr>
          <w:rFonts w:eastAsia="Calibri"/>
          <w:color w:val="auto"/>
          <w:szCs w:val="24"/>
        </w:rPr>
        <w:t>и овладения межпредметными понятиями.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    </w:t>
      </w:r>
      <w:r w:rsidRPr="00616302">
        <w:rPr>
          <w:rFonts w:eastAsia="Calibri"/>
          <w:color w:val="auto"/>
          <w:szCs w:val="24"/>
        </w:rPr>
        <w:t xml:space="preserve">Предусмотрена оценка сформированности следующих </w:t>
      </w:r>
      <w:r>
        <w:rPr>
          <w:rFonts w:eastAsia="Calibri"/>
          <w:color w:val="auto"/>
          <w:szCs w:val="24"/>
        </w:rPr>
        <w:t>результатов: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i/>
          <w:iCs/>
          <w:color w:val="auto"/>
          <w:szCs w:val="24"/>
        </w:rPr>
        <w:t>Личностные</w:t>
      </w:r>
      <w:r w:rsidRPr="00616302">
        <w:rPr>
          <w:rFonts w:eastAsia="Calibri"/>
          <w:color w:val="auto"/>
          <w:szCs w:val="24"/>
        </w:rPr>
        <w:t>: личностное, профессиональное, жизненное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самоопределение.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Регулятивные</w:t>
      </w:r>
      <w:r w:rsidRPr="00616302">
        <w:rPr>
          <w:rFonts w:eastAsia="Calibri"/>
          <w:color w:val="auto"/>
          <w:szCs w:val="24"/>
        </w:rPr>
        <w:t>: планирование, контроль и коррекция,</w:t>
      </w:r>
      <w:r>
        <w:rPr>
          <w:rFonts w:eastAsia="Calibri"/>
          <w:color w:val="auto"/>
          <w:szCs w:val="24"/>
        </w:rPr>
        <w:t xml:space="preserve"> </w:t>
      </w:r>
      <w:proofErr w:type="spellStart"/>
      <w:r w:rsidRPr="00616302">
        <w:rPr>
          <w:rFonts w:eastAsia="Calibri"/>
          <w:color w:val="auto"/>
          <w:szCs w:val="24"/>
        </w:rPr>
        <w:t>саморегуляция</w:t>
      </w:r>
      <w:proofErr w:type="spellEnd"/>
      <w:r w:rsidRPr="00616302">
        <w:rPr>
          <w:rFonts w:eastAsia="Calibri"/>
          <w:color w:val="auto"/>
          <w:szCs w:val="24"/>
        </w:rPr>
        <w:t>.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Метапредметные</w:t>
      </w:r>
      <w:r w:rsidRPr="00616302">
        <w:rPr>
          <w:rFonts w:eastAsia="Calibri"/>
          <w:color w:val="auto"/>
          <w:szCs w:val="24"/>
        </w:rPr>
        <w:t>: поиск и выделение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необходимой информации; структурирование знаний; осознанное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произвольное построение речевого высказывания в письменной форме;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выбор наиболее эффективных способов решения задач в зависимости от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конкретных условий; рефлексия способов и условий действия, контроль 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оценка процесса и результатов деятельности; моделирование,</w:t>
      </w:r>
      <w:r>
        <w:rPr>
          <w:rFonts w:eastAsia="Calibri"/>
          <w:color w:val="auto"/>
          <w:szCs w:val="24"/>
        </w:rPr>
        <w:t xml:space="preserve"> преобразование модели;                       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анализ объектов в целях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выделения признаков; синтез, в том числе выведение следствий;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установление причинно-следственных связей; построение логической цепи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рассуждений; доказательство.</w:t>
      </w:r>
    </w:p>
    <w:p w:rsidR="00923721" w:rsidRPr="00616302" w:rsidRDefault="00923721" w:rsidP="0092372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i/>
          <w:iCs/>
          <w:color w:val="auto"/>
          <w:szCs w:val="24"/>
        </w:rPr>
        <w:t>Коммуникативные</w:t>
      </w:r>
      <w:r w:rsidRPr="00616302">
        <w:rPr>
          <w:rFonts w:eastAsia="Calibri"/>
          <w:color w:val="auto"/>
          <w:szCs w:val="24"/>
        </w:rPr>
        <w:t>: умение с достаточной полнотой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и точностью выражать свои мысли в соответствии с задачами и условиями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коммуникации.</w:t>
      </w:r>
    </w:p>
    <w:p w:rsidR="009B63A6" w:rsidRDefault="009B63A6" w:rsidP="009B63A6">
      <w:pPr>
        <w:spacing w:after="131"/>
        <w:ind w:left="-5" w:right="0"/>
        <w:jc w:val="center"/>
        <w:rPr>
          <w:b/>
        </w:rPr>
      </w:pPr>
      <w:r w:rsidRPr="006A3ACF">
        <w:rPr>
          <w:b/>
        </w:rPr>
        <w:t>Характеристика структуры и содержания работы.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>Структура варианта проверочной работы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Работа содержит 1</w:t>
      </w:r>
      <w:r w:rsidR="00DC6331">
        <w:rPr>
          <w:rFonts w:eastAsia="Calibri"/>
          <w:color w:val="auto"/>
          <w:szCs w:val="24"/>
        </w:rPr>
        <w:t>0</w:t>
      </w:r>
      <w:r w:rsidRPr="00616302">
        <w:rPr>
          <w:rFonts w:eastAsia="Calibri"/>
          <w:color w:val="auto"/>
          <w:szCs w:val="24"/>
        </w:rPr>
        <w:t xml:space="preserve"> заданий.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>В заданиях 1</w:t>
      </w:r>
      <w:r w:rsidR="00727A46">
        <w:rPr>
          <w:rFonts w:eastAsia="Calibri"/>
          <w:color w:val="auto"/>
          <w:szCs w:val="24"/>
        </w:rPr>
        <w:t>,4</w:t>
      </w:r>
      <w:r>
        <w:rPr>
          <w:rFonts w:eastAsia="Calibri"/>
          <w:color w:val="auto"/>
          <w:szCs w:val="24"/>
        </w:rPr>
        <w:t xml:space="preserve">,5 </w:t>
      </w:r>
      <w:r w:rsidRPr="00616302">
        <w:rPr>
          <w:rFonts w:eastAsia="Calibri"/>
          <w:color w:val="auto"/>
          <w:szCs w:val="24"/>
        </w:rPr>
        <w:t>необходимо записать только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ответ.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 заданиях </w:t>
      </w:r>
      <w:r w:rsidR="00727A46">
        <w:rPr>
          <w:rFonts w:eastAsia="Calibri"/>
          <w:color w:val="auto"/>
          <w:szCs w:val="24"/>
        </w:rPr>
        <w:t xml:space="preserve">2, 3, 6, 7, 8, 9, 10 </w:t>
      </w:r>
      <w:r w:rsidRPr="00616302">
        <w:rPr>
          <w:rFonts w:eastAsia="Calibri"/>
          <w:color w:val="auto"/>
          <w:szCs w:val="24"/>
        </w:rPr>
        <w:t>требуется записать решение и ответ.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616302">
        <w:rPr>
          <w:rFonts w:eastAsia="Calibri"/>
          <w:b/>
          <w:bCs/>
          <w:color w:val="auto"/>
          <w:szCs w:val="24"/>
        </w:rPr>
        <w:t xml:space="preserve"> Кодификаторы проверяемых элементов содержания и требований к</w:t>
      </w:r>
      <w:r>
        <w:rPr>
          <w:rFonts w:eastAsia="Calibri"/>
          <w:b/>
          <w:bCs/>
          <w:color w:val="auto"/>
          <w:szCs w:val="24"/>
        </w:rPr>
        <w:t xml:space="preserve"> </w:t>
      </w:r>
      <w:r w:rsidRPr="00616302">
        <w:rPr>
          <w:rFonts w:eastAsia="Calibri"/>
          <w:b/>
          <w:bCs/>
          <w:color w:val="auto"/>
          <w:szCs w:val="24"/>
        </w:rPr>
        <w:t>уровню подготовки</w:t>
      </w: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1 приведён кодификатор проверяемых элементов содержания.</w:t>
      </w:r>
    </w:p>
    <w:p w:rsidR="009B63A6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541"/>
      </w:tblGrid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7541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элементы содержания</w:t>
            </w:r>
          </w:p>
        </w:tc>
      </w:tr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Числа и вычисления</w:t>
            </w:r>
          </w:p>
        </w:tc>
      </w:tr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Геометрические фигуры</w:t>
            </w:r>
          </w:p>
        </w:tc>
      </w:tr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color w:val="auto"/>
                <w:szCs w:val="24"/>
              </w:rPr>
              <w:t>Текстовые задачи</w:t>
            </w:r>
          </w:p>
        </w:tc>
      </w:tr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B63A6" w:rsidRPr="00B541C5" w:rsidRDefault="00727A4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="Calibri"/>
                <w:color w:val="auto"/>
                <w:szCs w:val="24"/>
              </w:rPr>
              <w:t>Квадратный корень из числа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Буквенные выражения. Числовое значение буквенного</w:t>
            </w:r>
            <w:r>
              <w:rPr>
                <w:rFonts w:eastAsia="Calibri"/>
                <w:color w:val="auto"/>
                <w:szCs w:val="24"/>
              </w:rPr>
              <w:t xml:space="preserve"> </w:t>
            </w:r>
            <w:r w:rsidRPr="00727A46">
              <w:rPr>
                <w:rFonts w:eastAsia="Calibri"/>
                <w:color w:val="auto"/>
                <w:szCs w:val="24"/>
              </w:rPr>
              <w:t>выражения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P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727A46">
              <w:rPr>
                <w:rFonts w:eastAsia="Calibri"/>
                <w:color w:val="auto"/>
                <w:szCs w:val="24"/>
              </w:rPr>
              <w:t>Подстановка выражений входящих вместо переменных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P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Разложение многочлена на множители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Квадратный трехчлен. Теорема Виета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Действия с алгебраическими дробями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Свойства квадратных корней и их применение в вычислениях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Квадратное уравнение, формула корней квадратного</w:t>
            </w:r>
          </w:p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уравнения</w:t>
            </w:r>
          </w:p>
        </w:tc>
      </w:tr>
      <w:tr w:rsidR="00727A46" w:rsidRPr="00B541C5" w:rsidTr="00727A46">
        <w:tc>
          <w:tcPr>
            <w:tcW w:w="959" w:type="dxa"/>
            <w:shd w:val="clear" w:color="auto" w:fill="auto"/>
          </w:tcPr>
          <w:p w:rsidR="00727A46" w:rsidRPr="00B541C5" w:rsidRDefault="00727A4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727A46" w:rsidRDefault="00727A46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 w:rsidRPr="00727A46">
              <w:rPr>
                <w:rFonts w:eastAsiaTheme="minorHAnsi"/>
                <w:color w:val="auto"/>
                <w:szCs w:val="24"/>
                <w:lang w:eastAsia="en-US"/>
              </w:rPr>
              <w:t>Линейные неравенства с одной переменной</w:t>
            </w:r>
          </w:p>
        </w:tc>
      </w:tr>
      <w:tr w:rsidR="00DC6331" w:rsidRPr="00B541C5" w:rsidTr="00727A46">
        <w:tc>
          <w:tcPr>
            <w:tcW w:w="959" w:type="dxa"/>
            <w:shd w:val="clear" w:color="auto" w:fill="auto"/>
          </w:tcPr>
          <w:p w:rsidR="00DC6331" w:rsidRPr="00B541C5" w:rsidRDefault="00DC6331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DC6331" w:rsidRPr="00727A46" w:rsidRDefault="00DC6331" w:rsidP="00727A4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Решение текстовых задач алгебраическим способом</w:t>
            </w:r>
          </w:p>
        </w:tc>
      </w:tr>
      <w:tr w:rsidR="009B63A6" w:rsidRPr="00B541C5" w:rsidTr="00727A46">
        <w:tc>
          <w:tcPr>
            <w:tcW w:w="959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9B63A6" w:rsidRPr="00B541C5" w:rsidRDefault="00DC6331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Прямоугольный треугольник. Теорема Пифагора</w:t>
            </w:r>
          </w:p>
        </w:tc>
      </w:tr>
      <w:tr w:rsidR="00DC6331" w:rsidRPr="00B541C5" w:rsidTr="00727A46">
        <w:tc>
          <w:tcPr>
            <w:tcW w:w="959" w:type="dxa"/>
            <w:shd w:val="clear" w:color="auto" w:fill="auto"/>
          </w:tcPr>
          <w:p w:rsidR="00DC6331" w:rsidRPr="00B541C5" w:rsidRDefault="00DC6331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DC6331" w:rsidRDefault="00DC6331" w:rsidP="00DC633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Подобие треугольников, коэффициент подобия. Признаки</w:t>
            </w:r>
          </w:p>
          <w:p w:rsidR="00DC6331" w:rsidRDefault="00DC6331" w:rsidP="00DC633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подобия треугольников</w:t>
            </w:r>
          </w:p>
        </w:tc>
      </w:tr>
      <w:tr w:rsidR="00DC6331" w:rsidRPr="00B541C5" w:rsidTr="00727A46">
        <w:tc>
          <w:tcPr>
            <w:tcW w:w="959" w:type="dxa"/>
            <w:shd w:val="clear" w:color="auto" w:fill="auto"/>
          </w:tcPr>
          <w:p w:rsidR="00DC6331" w:rsidRPr="00B541C5" w:rsidRDefault="00DC6331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DC6331" w:rsidRDefault="00DC6331" w:rsidP="00DC633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Синус, косинус, тангенс острого угла прямоугольного</w:t>
            </w:r>
          </w:p>
          <w:p w:rsidR="00DC6331" w:rsidRDefault="00DC6331" w:rsidP="00DC633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треугольника и углов от 0 до 180 градусов</w:t>
            </w:r>
          </w:p>
        </w:tc>
      </w:tr>
      <w:tr w:rsidR="00DC6331" w:rsidRPr="00B541C5" w:rsidTr="00727A46">
        <w:tc>
          <w:tcPr>
            <w:tcW w:w="959" w:type="dxa"/>
            <w:shd w:val="clear" w:color="auto" w:fill="auto"/>
          </w:tcPr>
          <w:p w:rsidR="00DC6331" w:rsidRPr="00B541C5" w:rsidRDefault="00DC6331" w:rsidP="009B63A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7541" w:type="dxa"/>
            <w:shd w:val="clear" w:color="auto" w:fill="auto"/>
          </w:tcPr>
          <w:p w:rsidR="00DC6331" w:rsidRDefault="00DC6331" w:rsidP="00DC6331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Центральный и вписанный угол, величина вписанного угла</w:t>
            </w:r>
          </w:p>
        </w:tc>
      </w:tr>
    </w:tbl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В табл. 2 приведен кодификатор проверяемых требований к уровню</w:t>
      </w:r>
      <w:r>
        <w:rPr>
          <w:rFonts w:eastAsia="Calibri"/>
          <w:color w:val="auto"/>
          <w:szCs w:val="24"/>
        </w:rPr>
        <w:t xml:space="preserve"> </w:t>
      </w:r>
      <w:r w:rsidRPr="00616302">
        <w:rPr>
          <w:rFonts w:eastAsia="Calibri"/>
          <w:color w:val="auto"/>
          <w:szCs w:val="24"/>
        </w:rPr>
        <w:t>подготовки.</w:t>
      </w:r>
    </w:p>
    <w:p w:rsidR="009B63A6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616302">
        <w:rPr>
          <w:rFonts w:eastAsia="Calibri"/>
          <w:color w:val="auto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Код</w:t>
            </w:r>
          </w:p>
        </w:tc>
        <w:tc>
          <w:tcPr>
            <w:tcW w:w="8470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Проверяемые требования к уровню подготовки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Выполнять основные действия со степенями с целыми показателями, с многочленами и алгебраическими дробями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Выполнять разложение многочлена на множители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Применять свойства арифметических квадратных корней для преобразования числовых выражений, содержащих квадратные корни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линейные, квадратные уравнения и рациональные уравнения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линейные неравенства с одной переменной и их системы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текстовые задачи алгебраическим методом, интерпретировать полученный результат, проводить отбор решений, исходя из формулировки задачи</w:t>
            </w:r>
          </w:p>
        </w:tc>
      </w:tr>
      <w:tr w:rsidR="009B63A6" w:rsidRPr="00B541C5" w:rsidTr="0047141B">
        <w:tc>
          <w:tcPr>
            <w:tcW w:w="1101" w:type="dxa"/>
            <w:shd w:val="clear" w:color="auto" w:fill="auto"/>
          </w:tcPr>
          <w:p w:rsidR="009B63A6" w:rsidRPr="00B541C5" w:rsidRDefault="009B63A6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9B63A6" w:rsidRPr="00B541C5" w:rsidRDefault="00F95714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Строить графики изученных функций, описывать их свойства</w:t>
            </w:r>
          </w:p>
        </w:tc>
      </w:tr>
      <w:tr w:rsidR="00DC6331" w:rsidRPr="00B541C5" w:rsidTr="0047141B">
        <w:tc>
          <w:tcPr>
            <w:tcW w:w="1101" w:type="dxa"/>
            <w:shd w:val="clear" w:color="auto" w:fill="auto"/>
          </w:tcPr>
          <w:p w:rsidR="00DC6331" w:rsidRPr="00B541C5" w:rsidRDefault="00DC6331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DC6331" w:rsidRPr="00B541C5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Решать планиметрические задачи на нахождение геометрических величин (длин, углов, площадей)</w:t>
            </w:r>
          </w:p>
        </w:tc>
      </w:tr>
      <w:tr w:rsidR="00F95714" w:rsidRPr="00B541C5" w:rsidTr="0047141B">
        <w:tc>
          <w:tcPr>
            <w:tcW w:w="1101" w:type="dxa"/>
            <w:shd w:val="clear" w:color="auto" w:fill="auto"/>
          </w:tcPr>
          <w:p w:rsidR="00F95714" w:rsidRPr="00B541C5" w:rsidRDefault="00F95714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геометрические фигуры на плоскости, различать их взаимное расположение, изображать геометрические фигуры; выполнять чертежи по условию задачи</w:t>
            </w:r>
          </w:p>
        </w:tc>
      </w:tr>
      <w:tr w:rsidR="00F95714" w:rsidRPr="00B541C5" w:rsidTr="0047141B">
        <w:tc>
          <w:tcPr>
            <w:tcW w:w="1101" w:type="dxa"/>
            <w:shd w:val="clear" w:color="auto" w:fill="auto"/>
          </w:tcPr>
          <w:p w:rsidR="00F95714" w:rsidRPr="00B541C5" w:rsidRDefault="00F95714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Моделировать реальные ситуации на языке алгебры, составлять выражения, уравнения по условию задачи;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 аппарата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алгебры</w:t>
            </w:r>
          </w:p>
        </w:tc>
      </w:tr>
      <w:tr w:rsidR="00F95714" w:rsidRPr="00B541C5" w:rsidTr="0047141B">
        <w:tc>
          <w:tcPr>
            <w:tcW w:w="1101" w:type="dxa"/>
            <w:shd w:val="clear" w:color="auto" w:fill="auto"/>
          </w:tcPr>
          <w:p w:rsidR="00F95714" w:rsidRPr="00B541C5" w:rsidRDefault="00F95714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Описывать реальные ситуации на языке геометрии,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исследовать построенные модели с использованием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геометрических понятий и теорем, решать практические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задачи, связанные с нахождением геометрических величин</w:t>
            </w:r>
          </w:p>
        </w:tc>
      </w:tr>
      <w:tr w:rsidR="00F95714" w:rsidRPr="00B541C5" w:rsidTr="0047141B">
        <w:tc>
          <w:tcPr>
            <w:tcW w:w="1101" w:type="dxa"/>
            <w:shd w:val="clear" w:color="auto" w:fill="auto"/>
          </w:tcPr>
          <w:p w:rsidR="00F95714" w:rsidRPr="00B541C5" w:rsidRDefault="00F95714" w:rsidP="009B63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4"/>
              </w:rPr>
            </w:pPr>
          </w:p>
        </w:tc>
        <w:tc>
          <w:tcPr>
            <w:tcW w:w="8470" w:type="dxa"/>
            <w:shd w:val="clear" w:color="auto" w:fill="auto"/>
          </w:tcPr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Проводить доказательные рассуждения при решении задач,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оценивать логическую правильность рассуждений,</w:t>
            </w:r>
          </w:p>
          <w:p w:rsidR="00F95714" w:rsidRDefault="00F95714" w:rsidP="00F9571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распознавать ошибочные заключения</w:t>
            </w:r>
          </w:p>
        </w:tc>
      </w:tr>
    </w:tbl>
    <w:p w:rsidR="009B63A6" w:rsidRPr="00616302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</w:p>
    <w:p w:rsidR="009B63A6" w:rsidRPr="008D6814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8D6814">
        <w:rPr>
          <w:rFonts w:eastAsia="Calibri"/>
          <w:b/>
          <w:bCs/>
          <w:color w:val="auto"/>
          <w:szCs w:val="24"/>
        </w:rPr>
        <w:t>Система оценивания выполнения отдельных заданий и проверочной</w:t>
      </w:r>
    </w:p>
    <w:p w:rsidR="009B63A6" w:rsidRPr="008D6814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b/>
          <w:bCs/>
          <w:color w:val="auto"/>
          <w:szCs w:val="24"/>
        </w:rPr>
      </w:pPr>
      <w:r w:rsidRPr="008D6814">
        <w:rPr>
          <w:rFonts w:eastAsia="Calibri"/>
          <w:b/>
          <w:bCs/>
          <w:color w:val="auto"/>
          <w:szCs w:val="24"/>
        </w:rPr>
        <w:t>работы в целом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Кажд</w:t>
      </w:r>
      <w:r>
        <w:rPr>
          <w:rFonts w:eastAsia="Calibri"/>
          <w:color w:val="auto"/>
          <w:szCs w:val="24"/>
        </w:rPr>
        <w:t>ое верно выполненное задание 1</w:t>
      </w:r>
      <w:r w:rsidR="00AA78F4">
        <w:rPr>
          <w:rFonts w:eastAsia="Calibri"/>
          <w:color w:val="auto"/>
          <w:szCs w:val="24"/>
        </w:rPr>
        <w:t xml:space="preserve">, 3 - </w:t>
      </w:r>
      <w:r w:rsidR="00DC6331">
        <w:rPr>
          <w:rFonts w:eastAsia="Calibri"/>
          <w:color w:val="auto"/>
          <w:szCs w:val="24"/>
        </w:rPr>
        <w:t>6</w:t>
      </w:r>
      <w:r w:rsidRPr="005271FC">
        <w:rPr>
          <w:rFonts w:eastAsia="Calibri"/>
          <w:color w:val="auto"/>
          <w:szCs w:val="24"/>
        </w:rPr>
        <w:t xml:space="preserve"> оценивается 1 баллом. Задание считается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выполненным верно, если ученик дал верный ответ: записал правильное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число, правильную величину, изобразил правильный рисунок.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>
        <w:rPr>
          <w:rFonts w:eastAsia="Calibri"/>
          <w:color w:val="auto"/>
          <w:szCs w:val="24"/>
        </w:rPr>
        <w:t xml:space="preserve">Выполнение заданий </w:t>
      </w:r>
      <w:r w:rsidR="00AA78F4">
        <w:rPr>
          <w:rFonts w:eastAsia="Calibri"/>
          <w:color w:val="auto"/>
          <w:szCs w:val="24"/>
        </w:rPr>
        <w:t xml:space="preserve">2, </w:t>
      </w:r>
      <w:r w:rsidR="00DC6331">
        <w:rPr>
          <w:rFonts w:eastAsia="Calibri"/>
          <w:color w:val="auto"/>
          <w:szCs w:val="24"/>
        </w:rPr>
        <w:t>7 - 10</w:t>
      </w:r>
      <w:r w:rsidRPr="005271FC">
        <w:rPr>
          <w:rFonts w:eastAsia="Calibri"/>
          <w:color w:val="auto"/>
          <w:szCs w:val="24"/>
        </w:rPr>
        <w:t xml:space="preserve"> оценивается от 0 до 2 баллов.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color w:val="auto"/>
          <w:szCs w:val="24"/>
        </w:rPr>
      </w:pPr>
      <w:r w:rsidRPr="005271FC">
        <w:rPr>
          <w:rFonts w:eastAsia="Calibri"/>
          <w:color w:val="auto"/>
          <w:szCs w:val="24"/>
        </w:rPr>
        <w:t>Таблица 1</w:t>
      </w:r>
    </w:p>
    <w:p w:rsidR="009B63A6" w:rsidRPr="005271FC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Рекомендации по переводу первичных баллов</w:t>
      </w:r>
    </w:p>
    <w:p w:rsidR="009B63A6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5271FC">
        <w:rPr>
          <w:rFonts w:eastAsia="Calibri"/>
          <w:b/>
          <w:bCs/>
          <w:color w:val="auto"/>
          <w:szCs w:val="24"/>
        </w:rPr>
        <w:t>в отметки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559"/>
        <w:gridCol w:w="1525"/>
      </w:tblGrid>
      <w:tr w:rsidR="009B63A6" w:rsidRPr="00B541C5" w:rsidTr="0047141B">
        <w:tc>
          <w:tcPr>
            <w:tcW w:w="336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Отметка по  пятибалльной шкале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 xml:space="preserve">«2» 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«3»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«4»</w:t>
            </w:r>
          </w:p>
        </w:tc>
        <w:tc>
          <w:tcPr>
            <w:tcW w:w="1525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«5»</w:t>
            </w:r>
          </w:p>
        </w:tc>
      </w:tr>
      <w:tr w:rsidR="009B63A6" w:rsidRPr="00B541C5" w:rsidTr="0047141B">
        <w:tc>
          <w:tcPr>
            <w:tcW w:w="3369" w:type="dxa"/>
            <w:shd w:val="clear" w:color="auto" w:fill="auto"/>
          </w:tcPr>
          <w:p w:rsidR="009B63A6" w:rsidRPr="00B541C5" w:rsidRDefault="009B63A6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 w:rsidRPr="00B541C5">
              <w:rPr>
                <w:rFonts w:eastAsia="Calibri"/>
                <w:b/>
                <w:bCs/>
                <w:color w:val="auto"/>
                <w:szCs w:val="24"/>
              </w:rPr>
              <w:t>Первичные баллы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7B0EFA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0–5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7B0EFA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6–9</w:t>
            </w:r>
          </w:p>
        </w:tc>
        <w:tc>
          <w:tcPr>
            <w:tcW w:w="1559" w:type="dxa"/>
            <w:shd w:val="clear" w:color="auto" w:fill="auto"/>
          </w:tcPr>
          <w:p w:rsidR="009B63A6" w:rsidRPr="00B541C5" w:rsidRDefault="00AA78F4" w:rsidP="00AA78F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1</w:t>
            </w:r>
            <w:r w:rsidR="007B0EFA">
              <w:rPr>
                <w:rFonts w:eastAsia="Calibri"/>
                <w:b/>
                <w:bCs/>
                <w:color w:val="auto"/>
                <w:szCs w:val="24"/>
              </w:rPr>
              <w:t>0</w:t>
            </w:r>
            <w:r w:rsidR="009B63A6" w:rsidRPr="00B541C5">
              <w:rPr>
                <w:rFonts w:eastAsia="Calibri"/>
                <w:b/>
                <w:bCs/>
                <w:color w:val="auto"/>
                <w:szCs w:val="24"/>
              </w:rPr>
              <w:t>–1</w:t>
            </w:r>
            <w:r>
              <w:rPr>
                <w:rFonts w:eastAsia="Calibri"/>
                <w:b/>
                <w:bCs/>
                <w:color w:val="auto"/>
                <w:szCs w:val="24"/>
              </w:rPr>
              <w:t>2</w:t>
            </w:r>
          </w:p>
        </w:tc>
        <w:tc>
          <w:tcPr>
            <w:tcW w:w="1525" w:type="dxa"/>
            <w:shd w:val="clear" w:color="auto" w:fill="auto"/>
          </w:tcPr>
          <w:p w:rsidR="009B63A6" w:rsidRPr="00B541C5" w:rsidRDefault="00AA78F4" w:rsidP="0047141B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Cs w:val="24"/>
              </w:rPr>
              <w:t>13–15</w:t>
            </w:r>
          </w:p>
        </w:tc>
      </w:tr>
    </w:tbl>
    <w:p w:rsidR="00AA78F4" w:rsidRPr="00AA78F4" w:rsidRDefault="00AA78F4" w:rsidP="00AA78F4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Продолжительность проверочной работы</w:t>
      </w:r>
    </w:p>
    <w:p w:rsidR="00AA78F4" w:rsidRPr="00AA78F4" w:rsidRDefault="00AA78F4" w:rsidP="00AA78F4">
      <w:pPr>
        <w:spacing w:after="0" w:line="240" w:lineRule="auto"/>
        <w:ind w:left="0" w:right="0" w:firstLine="0"/>
        <w:jc w:val="left"/>
        <w:rPr>
          <w:rFonts w:eastAsia="Calibri"/>
          <w:color w:val="auto"/>
          <w:szCs w:val="24"/>
        </w:rPr>
      </w:pPr>
      <w:r w:rsidRPr="00AA78F4">
        <w:rPr>
          <w:rFonts w:eastAsia="Calibri"/>
          <w:bCs/>
          <w:color w:val="auto"/>
          <w:szCs w:val="24"/>
        </w:rPr>
        <w:t>На выполнение проверочно</w:t>
      </w:r>
      <w:r w:rsidR="00D12F1D">
        <w:rPr>
          <w:rFonts w:eastAsia="Calibri"/>
          <w:bCs/>
          <w:color w:val="auto"/>
          <w:szCs w:val="24"/>
        </w:rPr>
        <w:t>й работы по математике дается 60</w:t>
      </w:r>
      <w:r w:rsidRPr="00AA78F4">
        <w:rPr>
          <w:rFonts w:eastAsia="Calibri"/>
          <w:bCs/>
          <w:color w:val="auto"/>
          <w:szCs w:val="24"/>
        </w:rPr>
        <w:t xml:space="preserve"> минут.</w:t>
      </w:r>
    </w:p>
    <w:p w:rsidR="00AA78F4" w:rsidRPr="00AA78F4" w:rsidRDefault="00AA78F4" w:rsidP="00AA78F4">
      <w:pPr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eastAsia="Calibri"/>
          <w:i/>
          <w:iCs/>
          <w:color w:val="auto"/>
          <w:szCs w:val="24"/>
        </w:rPr>
      </w:pPr>
      <w:r w:rsidRPr="00AA78F4">
        <w:rPr>
          <w:rFonts w:eastAsia="Calibri"/>
          <w:i/>
          <w:iCs/>
          <w:color w:val="auto"/>
          <w:szCs w:val="24"/>
        </w:rPr>
        <w:t>Приложение</w:t>
      </w:r>
    </w:p>
    <w:p w:rsidR="00AA78F4" w:rsidRPr="00AA78F4" w:rsidRDefault="00AA78F4" w:rsidP="00AA78F4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Cs w:val="24"/>
        </w:rPr>
      </w:pPr>
      <w:r w:rsidRPr="00AA78F4">
        <w:rPr>
          <w:rFonts w:eastAsia="Calibri"/>
          <w:b/>
          <w:bCs/>
          <w:color w:val="auto"/>
          <w:szCs w:val="24"/>
        </w:rPr>
        <w:t>Обобщенный план варианта проверочной работы</w:t>
      </w:r>
    </w:p>
    <w:p w:rsidR="00AA78F4" w:rsidRPr="00AA78F4" w:rsidRDefault="00AA78F4" w:rsidP="00AA78F4">
      <w:pPr>
        <w:spacing w:after="0" w:line="240" w:lineRule="auto"/>
        <w:ind w:left="0" w:right="0" w:firstLine="0"/>
        <w:jc w:val="center"/>
        <w:rPr>
          <w:color w:val="auto"/>
          <w:szCs w:val="24"/>
        </w:rPr>
      </w:pPr>
      <w:r>
        <w:rPr>
          <w:rFonts w:eastAsia="Calibri"/>
          <w:b/>
          <w:bCs/>
          <w:color w:val="auto"/>
          <w:szCs w:val="24"/>
        </w:rPr>
        <w:t>по МАТЕМАТИКЕ, 8</w:t>
      </w:r>
      <w:r w:rsidRPr="00AA78F4">
        <w:rPr>
          <w:rFonts w:eastAsia="Calibri"/>
          <w:b/>
          <w:bCs/>
          <w:color w:val="auto"/>
          <w:szCs w:val="24"/>
        </w:rPr>
        <w:t xml:space="preserve"> класс</w:t>
      </w:r>
    </w:p>
    <w:tbl>
      <w:tblPr>
        <w:tblW w:w="4781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2129"/>
        <w:gridCol w:w="2673"/>
        <w:gridCol w:w="2184"/>
        <w:gridCol w:w="2318"/>
      </w:tblGrid>
      <w:tr w:rsidR="00AA78F4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№ задания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Умения, виды деятельности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t>Блоки ПООП НОО</w:t>
            </w:r>
            <w:r w:rsidRPr="00AA78F4">
              <w:rPr>
                <w:b/>
                <w:bCs/>
                <w:szCs w:val="24"/>
              </w:rPr>
              <w:br/>
              <w:t>выпускник научится / получит</w:t>
            </w:r>
            <w:r w:rsidRPr="00AA78F4">
              <w:rPr>
                <w:b/>
                <w:bCs/>
                <w:szCs w:val="24"/>
              </w:rPr>
              <w:br/>
            </w:r>
            <w:r w:rsidRPr="00AA78F4">
              <w:rPr>
                <w:b/>
                <w:bCs/>
                <w:szCs w:val="24"/>
              </w:rPr>
              <w:lastRenderedPageBreak/>
              <w:t>возможность научиться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lastRenderedPageBreak/>
              <w:t xml:space="preserve">Максимальный балл за </w:t>
            </w:r>
            <w:r w:rsidRPr="00AA78F4">
              <w:rPr>
                <w:b/>
                <w:bCs/>
                <w:szCs w:val="24"/>
              </w:rPr>
              <w:lastRenderedPageBreak/>
              <w:t>выполнение задания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b/>
                <w:bCs/>
                <w:szCs w:val="24"/>
              </w:rPr>
              <w:lastRenderedPageBreak/>
              <w:t xml:space="preserve">Примерное время выполнения задания </w:t>
            </w:r>
            <w:r w:rsidRPr="00AA78F4">
              <w:rPr>
                <w:b/>
                <w:bCs/>
                <w:szCs w:val="24"/>
              </w:rPr>
              <w:lastRenderedPageBreak/>
              <w:t>обучающимся (в минутах)</w:t>
            </w:r>
          </w:p>
        </w:tc>
      </w:tr>
      <w:tr w:rsidR="00AA78F4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lastRenderedPageBreak/>
              <w:t>1</w:t>
            </w:r>
          </w:p>
        </w:tc>
        <w:tc>
          <w:tcPr>
            <w:tcW w:w="1020" w:type="pct"/>
            <w:shd w:val="clear" w:color="auto" w:fill="FFFFFF"/>
            <w:vAlign w:val="center"/>
          </w:tcPr>
          <w:p w:rsidR="00703A1D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Развитие представлений о</w:t>
            </w:r>
          </w:p>
          <w:p w:rsidR="00703A1D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числе и числовых системах от натуральных до</w:t>
            </w:r>
          </w:p>
          <w:p w:rsidR="00AA78F4" w:rsidRPr="00AA78F4" w:rsidRDefault="00703A1D" w:rsidP="00703A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действительных чисел</w:t>
            </w:r>
          </w:p>
        </w:tc>
        <w:tc>
          <w:tcPr>
            <w:tcW w:w="1284" w:type="pct"/>
            <w:shd w:val="clear" w:color="auto" w:fill="FFFFFF"/>
            <w:vAlign w:val="center"/>
          </w:tcPr>
          <w:p w:rsidR="00AA78F4" w:rsidRPr="00AA78F4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Оценивать значение квадратного корня из положительного числа, применять свойства квадратного корня 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AA78F4" w:rsidRPr="00AA78F4" w:rsidRDefault="00D12F1D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7B0EFA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7B0EFA" w:rsidRPr="00AA78F4" w:rsidRDefault="007B0EFA" w:rsidP="007B0EFA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2</w:t>
            </w:r>
          </w:p>
        </w:tc>
        <w:tc>
          <w:tcPr>
            <w:tcW w:w="1020" w:type="pct"/>
            <w:shd w:val="clear" w:color="auto" w:fill="FFFFFF"/>
          </w:tcPr>
          <w:p w:rsidR="00F96740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символьным</w:t>
            </w:r>
          </w:p>
          <w:p w:rsidR="007B0EFA" w:rsidRPr="00FC6397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языком алгебры</w:t>
            </w:r>
          </w:p>
        </w:tc>
        <w:tc>
          <w:tcPr>
            <w:tcW w:w="1284" w:type="pct"/>
            <w:shd w:val="clear" w:color="auto" w:fill="FFFFFF"/>
          </w:tcPr>
          <w:p w:rsidR="00F96740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Выполнять несложные</w:t>
            </w:r>
          </w:p>
          <w:p w:rsidR="00F96740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преобразования дробно-</w:t>
            </w:r>
          </w:p>
          <w:p w:rsidR="007B0EFA" w:rsidRPr="00FC6397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линейных выражений, использовать формулы сокращённого умножения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7B0EFA" w:rsidRPr="00AA78F4" w:rsidRDefault="007B0EFA" w:rsidP="007B0EFA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7B0EFA" w:rsidRPr="00AA78F4" w:rsidRDefault="006F389F" w:rsidP="007B0EFA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AA78F4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3</w:t>
            </w:r>
          </w:p>
        </w:tc>
        <w:tc>
          <w:tcPr>
            <w:tcW w:w="1020" w:type="pct"/>
            <w:shd w:val="clear" w:color="auto" w:fill="FFFFFF"/>
            <w:vAlign w:val="center"/>
          </w:tcPr>
          <w:p w:rsidR="00AA78F4" w:rsidRPr="00AA78F4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приёмами решения уравнений</w:t>
            </w:r>
          </w:p>
        </w:tc>
        <w:tc>
          <w:tcPr>
            <w:tcW w:w="1284" w:type="pct"/>
            <w:shd w:val="clear" w:color="auto" w:fill="FFFFFF"/>
            <w:vAlign w:val="center"/>
          </w:tcPr>
          <w:p w:rsidR="00703A1D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AA78F4" w:rsidRPr="00AA78F4" w:rsidRDefault="00703A1D" w:rsidP="00703A1D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уровне понятиями «уравнение», «корень уравнения»; решать линейные и квадратные уравнения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решать квадратные уравнения и уравнения, сводимые к ним с помощью тождественных преобразований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AA78F4" w:rsidRPr="00AA78F4" w:rsidRDefault="00D12F1D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A78F4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4</w:t>
            </w:r>
          </w:p>
        </w:tc>
        <w:tc>
          <w:tcPr>
            <w:tcW w:w="1020" w:type="pct"/>
            <w:shd w:val="clear" w:color="auto" w:fill="FFFFFF"/>
            <w:vAlign w:val="center"/>
          </w:tcPr>
          <w:p w:rsidR="00AA78F4" w:rsidRPr="00AA78F4" w:rsidRDefault="00703A1D" w:rsidP="00703A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приёмами решения неравенств</w:t>
            </w:r>
          </w:p>
        </w:tc>
        <w:tc>
          <w:tcPr>
            <w:tcW w:w="1284" w:type="pct"/>
            <w:shd w:val="clear" w:color="auto" w:fill="FFFFFF"/>
            <w:vAlign w:val="center"/>
          </w:tcPr>
          <w:p w:rsidR="00AA78F4" w:rsidRPr="00703A1D" w:rsidRDefault="00703A1D" w:rsidP="00703A1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 xml:space="preserve">решать </w:t>
            </w:r>
            <w:r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линейные неравенства</w:t>
            </w:r>
            <w:r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 xml:space="preserve"> и </w:t>
            </w:r>
            <w:r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неравенства</w:t>
            </w:r>
            <w:r w:rsidRPr="00703A1D">
              <w:rPr>
                <w:rFonts w:ascii="TimesNewRoman,Italic" w:eastAsiaTheme="minorHAnsi" w:hAnsi="TimesNewRoman,Italic" w:cs="TimesNewRoman,Italic"/>
                <w:iCs/>
                <w:color w:val="auto"/>
                <w:sz w:val="22"/>
                <w:lang w:eastAsia="en-US"/>
              </w:rPr>
              <w:t>, сводимые к ним с помощью тождественных преобразований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AA78F4" w:rsidRPr="00AA78F4" w:rsidRDefault="006F389F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AA78F4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AA78F4" w:rsidRPr="00AA78F4" w:rsidRDefault="00AA78F4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5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AA78F4" w:rsidRPr="00AA78F4" w:rsidRDefault="006F389F" w:rsidP="006F389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уровне понятиями геометрических фигур, извлекать информацию о геометрических фигурах, представленную на чертежах в явном виде, применять для</w:t>
            </w:r>
          </w:p>
          <w:p w:rsidR="00AA78F4" w:rsidRPr="00AA78F4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решения задач геометрические факты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AA78F4" w:rsidRPr="00AA78F4" w:rsidRDefault="007B0EFA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AA78F4" w:rsidRPr="00AA78F4" w:rsidRDefault="00D12F1D" w:rsidP="00AA78F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6F389F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6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AA78F4">
              <w:rPr>
                <w:szCs w:val="24"/>
              </w:rPr>
              <w:t>Решать несложные сюжетные задачи разных типов на все арифметические действия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4</w:t>
            </w:r>
          </w:p>
        </w:tc>
      </w:tr>
      <w:tr w:rsidR="006F389F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7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F96740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системой</w:t>
            </w:r>
          </w:p>
          <w:p w:rsidR="006F389F" w:rsidRPr="00AA78F4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функциональных понятий, развитие умения использовать функционально-графические представления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F96740" w:rsidRDefault="00F96740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Строить график квадратичной</w:t>
            </w:r>
          </w:p>
          <w:p w:rsidR="006F389F" w:rsidRPr="00F96740" w:rsidRDefault="00F96740" w:rsidP="00F96740">
            <w:pPr>
              <w:spacing w:after="0" w:line="240" w:lineRule="auto"/>
              <w:ind w:left="0" w:right="0" w:firstLine="0"/>
              <w:jc w:val="left"/>
              <w:rPr>
                <w:i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функции/ </w:t>
            </w:r>
            <w:r>
              <w:rPr>
                <w:rFonts w:ascii="TimesNewRoman" w:eastAsiaTheme="minorHAnsi" w:hAnsi="TimesNewRoman" w:cs="TimesNewRoman"/>
                <w:i/>
                <w:color w:val="auto"/>
                <w:sz w:val="22"/>
                <w:lang w:eastAsia="en-US"/>
              </w:rPr>
              <w:t>определять свойства функции по графику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2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6F389F" w:rsidRPr="00AA78F4" w:rsidRDefault="00D12F1D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6F389F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lastRenderedPageBreak/>
              <w:t>8</w:t>
            </w:r>
          </w:p>
        </w:tc>
        <w:tc>
          <w:tcPr>
            <w:tcW w:w="1020" w:type="pct"/>
            <w:shd w:val="clear" w:color="auto" w:fill="FFFFFF"/>
            <w:vAlign w:val="center"/>
          </w:tcPr>
          <w:p w:rsidR="0019746C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Развитие умения применять изученные понятия,</w:t>
            </w:r>
          </w:p>
          <w:p w:rsidR="0019746C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результаты, методы для решения задач практического характера, умений</w:t>
            </w:r>
          </w:p>
          <w:p w:rsidR="006F389F" w:rsidRPr="00AA78F4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моделировать реальные ситуации на языке алгебры, исследовать построенные модели с использованием аппарата алгебры</w:t>
            </w:r>
          </w:p>
        </w:tc>
        <w:tc>
          <w:tcPr>
            <w:tcW w:w="1284" w:type="pct"/>
            <w:shd w:val="clear" w:color="auto" w:fill="FFFFFF"/>
            <w:vAlign w:val="center"/>
          </w:tcPr>
          <w:p w:rsidR="0019746C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Решать задачи разных типов (на производительность, движение)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решать</w:t>
            </w:r>
          </w:p>
          <w:p w:rsidR="006F389F" w:rsidRPr="00AA78F4" w:rsidRDefault="0019746C" w:rsidP="00F9674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простые и сложные задачи разных типов, выбирать соответствующие уравнения или системы уравнений</w:t>
            </w:r>
            <w:r w:rsidR="00F96740"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для составления математической модели заданной</w:t>
            </w:r>
            <w:r w:rsidR="00F96740"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реальной ситуации или</w:t>
            </w:r>
            <w:r w:rsidR="00F96740"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прикладной задачи, выполнять оценку правдоподобия результатов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2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6F389F" w:rsidRPr="00AA78F4" w:rsidRDefault="00D12F1D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F389F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Оперировать на базовом</w:t>
            </w:r>
          </w:p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уровне понятиями геометрических фигур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применять геометрические</w:t>
            </w:r>
          </w:p>
          <w:p w:rsidR="006F389F" w:rsidRPr="00AA78F4" w:rsidRDefault="006F389F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факты для решения задач,</w:t>
            </w:r>
            <w:r w:rsidR="0019746C"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 xml:space="preserve">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в том числе предполагающих несколько шагов решения</w:t>
            </w:r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6F389F" w:rsidRPr="00AA78F4" w:rsidRDefault="00D12F1D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F389F" w:rsidRPr="00AA78F4" w:rsidTr="00F96740">
        <w:trPr>
          <w:tblCellSpacing w:w="15" w:type="dxa"/>
          <w:jc w:val="center"/>
        </w:trPr>
        <w:tc>
          <w:tcPr>
            <w:tcW w:w="458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AA78F4">
              <w:rPr>
                <w:szCs w:val="24"/>
              </w:rPr>
              <w:t>10</w:t>
            </w:r>
          </w:p>
        </w:tc>
        <w:tc>
          <w:tcPr>
            <w:tcW w:w="1020" w:type="pct"/>
            <w:shd w:val="clear" w:color="auto" w:fill="FFFFFF"/>
            <w:vAlign w:val="center"/>
            <w:hideMark/>
          </w:tcPr>
          <w:p w:rsidR="006F389F" w:rsidRDefault="006F389F" w:rsidP="006F389F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</w:t>
            </w:r>
          </w:p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>понятий и теорем</w:t>
            </w:r>
          </w:p>
        </w:tc>
        <w:tc>
          <w:tcPr>
            <w:tcW w:w="1284" w:type="pct"/>
            <w:shd w:val="clear" w:color="auto" w:fill="FFFFFF"/>
            <w:vAlign w:val="center"/>
            <w:hideMark/>
          </w:tcPr>
          <w:p w:rsidR="0019746C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lang w:eastAsia="en-US"/>
              </w:rPr>
              <w:t xml:space="preserve">Оперировать на базовом уровне понятиями геометрических фигур / </w:t>
            </w: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применять геометрические</w:t>
            </w:r>
          </w:p>
          <w:p w:rsidR="006F389F" w:rsidRPr="00AA78F4" w:rsidRDefault="0019746C" w:rsidP="0019746C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rFonts w:ascii="TimesNewRoman,Italic" w:eastAsiaTheme="minorHAnsi" w:hAnsi="TimesNewRoman,Italic" w:cs="TimesNewRoman,Italic"/>
                <w:i/>
                <w:iCs/>
                <w:color w:val="auto"/>
                <w:sz w:val="22"/>
                <w:lang w:eastAsia="en-US"/>
              </w:rPr>
              <w:t>факты для решения задач, в том числе предполагающих несколько шагов решения</w:t>
            </w:r>
            <w:r w:rsidRPr="00AA78F4">
              <w:rPr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46" w:type="pct"/>
            <w:shd w:val="clear" w:color="auto" w:fill="FFFFFF"/>
            <w:vAlign w:val="center"/>
            <w:hideMark/>
          </w:tcPr>
          <w:p w:rsidR="006F389F" w:rsidRPr="00AA78F4" w:rsidRDefault="006F389F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6F389F" w:rsidRPr="00AA78F4" w:rsidRDefault="00D12F1D" w:rsidP="006F389F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9B63A6" w:rsidRPr="008D6814" w:rsidRDefault="009B63A6" w:rsidP="009B63A6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sz w:val="28"/>
          <w:szCs w:val="28"/>
        </w:rPr>
      </w:pPr>
    </w:p>
    <w:p w:rsidR="008764E9" w:rsidRPr="00AA78F4" w:rsidRDefault="00923721" w:rsidP="0045479D">
      <w:pPr>
        <w:jc w:val="center"/>
        <w:rPr>
          <w:rFonts w:eastAsiaTheme="minorHAnsi"/>
          <w:b/>
          <w:bCs/>
          <w:color w:val="auto"/>
          <w:sz w:val="28"/>
          <w:szCs w:val="24"/>
          <w:lang w:eastAsia="en-US"/>
        </w:rPr>
      </w:pPr>
      <w:r w:rsidRPr="00AA78F4">
        <w:rPr>
          <w:rFonts w:eastAsiaTheme="minorHAnsi"/>
          <w:b/>
          <w:bCs/>
          <w:color w:val="auto"/>
          <w:sz w:val="28"/>
          <w:szCs w:val="24"/>
          <w:lang w:eastAsia="en-US"/>
        </w:rPr>
        <w:t>Демонстрационный вариант</w:t>
      </w:r>
    </w:p>
    <w:p w:rsidR="0045479D" w:rsidRPr="0045479D" w:rsidRDefault="0045479D" w:rsidP="0045479D">
      <w:pPr>
        <w:jc w:val="center"/>
        <w:rPr>
          <w:rFonts w:eastAsiaTheme="minorHAnsi"/>
          <w:b/>
          <w:bCs/>
          <w:color w:val="auto"/>
          <w:szCs w:val="24"/>
          <w:lang w:val="en-US" w:eastAsia="en-US"/>
        </w:rPr>
      </w:pPr>
      <w:r>
        <w:rPr>
          <w:rFonts w:eastAsiaTheme="minorHAnsi"/>
          <w:b/>
          <w:bCs/>
          <w:color w:val="auto"/>
          <w:szCs w:val="24"/>
          <w:lang w:eastAsia="en-US"/>
        </w:rPr>
        <w:t xml:space="preserve">Часть </w:t>
      </w:r>
      <w:r>
        <w:rPr>
          <w:rFonts w:eastAsiaTheme="minorHAnsi"/>
          <w:b/>
          <w:bCs/>
          <w:color w:val="auto"/>
          <w:szCs w:val="24"/>
          <w:lang w:val="en-US" w:eastAsia="en-US"/>
        </w:rPr>
        <w:t>I.</w:t>
      </w:r>
    </w:p>
    <w:p w:rsidR="00E6692C" w:rsidRPr="00C56094" w:rsidRDefault="00E6692C" w:rsidP="00E6692C">
      <w:pPr>
        <w:pStyle w:val="a3"/>
        <w:numPr>
          <w:ilvl w:val="0"/>
          <w:numId w:val="1"/>
        </w:numPr>
        <w:rPr>
          <w:szCs w:val="24"/>
        </w:rPr>
      </w:pPr>
      <w:r w:rsidRPr="00C56094">
        <w:rPr>
          <w:szCs w:val="24"/>
        </w:rPr>
        <w:t>Найдите значение выражения </w:t>
      </w:r>
      <w:r w:rsidRPr="00C56094">
        <w:rPr>
          <w:noProof/>
          <w:szCs w:val="24"/>
        </w:rPr>
        <w:drawing>
          <wp:inline distT="0" distB="0" distL="0" distR="0" wp14:anchorId="646080E0" wp14:editId="2A6F74A1">
            <wp:extent cx="1287780" cy="236220"/>
            <wp:effectExtent l="0" t="0" r="7620" b="0"/>
            <wp:docPr id="1" name="Рисунок 1" descr="5 корень из { 11} умножить на 2 корень из { 2} умножить на корень из { 2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 корень из { 11} умножить на 2 корень из { 2} умножить на корень из { 22}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szCs w:val="24"/>
        </w:rPr>
        <w:t>.</w:t>
      </w:r>
    </w:p>
    <w:p w:rsidR="00E6692C" w:rsidRPr="00C56094" w:rsidRDefault="00E6692C" w:rsidP="00E6692C">
      <w:pPr>
        <w:pStyle w:val="a3"/>
        <w:numPr>
          <w:ilvl w:val="0"/>
          <w:numId w:val="1"/>
        </w:numPr>
        <w:rPr>
          <w:szCs w:val="24"/>
        </w:rPr>
      </w:pPr>
      <w:r w:rsidRPr="00C56094">
        <w:rPr>
          <w:szCs w:val="24"/>
        </w:rPr>
        <w:t>Найдите значение выражения </w:t>
      </w:r>
      <w:r w:rsidRPr="00C56094">
        <w:rPr>
          <w:noProof/>
          <w:szCs w:val="24"/>
        </w:rPr>
        <w:drawing>
          <wp:inline distT="0" distB="0" distL="0" distR="0" wp14:anchorId="4CF0CB4D" wp14:editId="5D128EA4">
            <wp:extent cx="1432560" cy="441960"/>
            <wp:effectExtent l="0" t="0" r="0" b="0"/>
            <wp:docPr id="4" name="Рисунок 4" descr=" левая круглая скобка a плюс дробь, числитель — 1, знаменатель — a плюс 2 правая круглая скобка умножить на дробь, числитель — 1, знаменатель — a плюс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левая круглая скобка a плюс дробь, числитель — 1, знаменатель — a плюс 2 правая круглая скобка умножить на дробь, числитель — 1, знаменатель — a плюс 1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szCs w:val="24"/>
        </w:rPr>
        <w:t> при </w:t>
      </w:r>
      <w:r w:rsidRPr="00C56094">
        <w:rPr>
          <w:noProof/>
          <w:szCs w:val="24"/>
        </w:rPr>
        <w:drawing>
          <wp:inline distT="0" distB="0" distL="0" distR="0" wp14:anchorId="4CB41E17" wp14:editId="51E95855">
            <wp:extent cx="579120" cy="152400"/>
            <wp:effectExtent l="0" t="0" r="0" b="0"/>
            <wp:docPr id="5" name="Рисунок 5" descr="a= минус 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= минус 5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2C" w:rsidRPr="00C56094" w:rsidRDefault="00E6692C" w:rsidP="00E6692C">
      <w:pPr>
        <w:pStyle w:val="a3"/>
        <w:numPr>
          <w:ilvl w:val="0"/>
          <w:numId w:val="1"/>
        </w:numPr>
        <w:rPr>
          <w:szCs w:val="24"/>
        </w:rPr>
      </w:pPr>
      <w:r w:rsidRPr="00C56094">
        <w:rPr>
          <w:szCs w:val="24"/>
        </w:rPr>
        <w:t>Найдите корни уравнения </w:t>
      </w:r>
      <w:r w:rsidRPr="00C56094">
        <w:rPr>
          <w:noProof/>
          <w:szCs w:val="24"/>
        </w:rPr>
        <w:drawing>
          <wp:inline distT="0" distB="0" distL="0" distR="0" wp14:anchorId="4D0A121F" wp14:editId="1F7E6C93">
            <wp:extent cx="1211580" cy="236220"/>
            <wp:effectExtent l="0" t="0" r="7620" b="0"/>
            <wp:docPr id="6" name="Рисунок 6" descr="x в степени 2 плюс 7x минус 18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 в степени 2 плюс 7x минус 18=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szCs w:val="24"/>
        </w:rPr>
        <w:t>.</w:t>
      </w:r>
    </w:p>
    <w:p w:rsidR="00E6692C" w:rsidRPr="00C56094" w:rsidRDefault="00E6692C" w:rsidP="00E6692C">
      <w:pPr>
        <w:pStyle w:val="leftmargin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C56094">
        <w:rPr>
          <w:color w:val="000000"/>
        </w:rPr>
        <w:t>Решите неравенство  </w:t>
      </w:r>
      <w:r w:rsidRPr="00C56094">
        <w:rPr>
          <w:noProof/>
          <w:color w:val="000000"/>
        </w:rPr>
        <w:drawing>
          <wp:inline distT="0" distB="0" distL="0" distR="0">
            <wp:extent cx="1737360" cy="182880"/>
            <wp:effectExtent l="0" t="0" r="0" b="7620"/>
            <wp:docPr id="11" name="Рисунок 11" descr="20 минус 3(x минус 5) меньше 19 минус 7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 минус 3(x минус 5) меньше 19 минус 7x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color w:val="000000"/>
        </w:rPr>
        <w:t>.</w:t>
      </w:r>
    </w:p>
    <w:p w:rsidR="00E6692C" w:rsidRPr="00C56094" w:rsidRDefault="00E6692C" w:rsidP="00E6692C">
      <w:pPr>
        <w:pStyle w:val="a4"/>
        <w:spacing w:before="0" w:beforeAutospacing="0" w:after="0" w:afterAutospacing="0"/>
        <w:jc w:val="both"/>
        <w:rPr>
          <w:color w:val="000000"/>
        </w:rPr>
      </w:pPr>
      <w:r w:rsidRPr="00C56094">
        <w:rPr>
          <w:i/>
          <w:iCs/>
          <w:color w:val="000000"/>
        </w:rPr>
        <w:t>В ответе укажите номер правильного варианта.</w:t>
      </w:r>
    </w:p>
    <w:p w:rsidR="00E6692C" w:rsidRPr="00C56094" w:rsidRDefault="00E6692C" w:rsidP="0045479D">
      <w:pPr>
        <w:pStyle w:val="a4"/>
        <w:spacing w:before="0" w:beforeAutospacing="0" w:after="0" w:afterAutospacing="0"/>
        <w:jc w:val="both"/>
        <w:rPr>
          <w:color w:val="000000"/>
        </w:rPr>
      </w:pPr>
      <w:r w:rsidRPr="00C56094">
        <w:rPr>
          <w:color w:val="000000"/>
        </w:rPr>
        <w:t> 1) </w:t>
      </w:r>
      <w:r w:rsidRPr="00C56094">
        <w:rPr>
          <w:noProof/>
          <w:color w:val="000000"/>
        </w:rPr>
        <w:drawing>
          <wp:inline distT="0" distB="0" distL="0" distR="0">
            <wp:extent cx="746760" cy="190500"/>
            <wp:effectExtent l="0" t="0" r="0" b="0"/>
            <wp:docPr id="10" name="Рисунок 10" descr="( минус 4; плюс принадлежит ft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( минус 4; плюс принадлежит fty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color w:val="000000"/>
        </w:rPr>
        <w:t xml:space="preserve">      2) </w:t>
      </w:r>
      <w:r w:rsidRPr="00C56094">
        <w:rPr>
          <w:noProof/>
          <w:color w:val="000000"/>
        </w:rPr>
        <w:drawing>
          <wp:inline distT="0" distB="0" distL="0" distR="0">
            <wp:extent cx="784860" cy="403860"/>
            <wp:effectExtent l="0" t="0" r="0" b="0"/>
            <wp:docPr id="9" name="Рисунок 9" descr="( минус принадлежит fty; минус дробь, числитель — 1, знаменатель — 4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( минус принадлежит fty; минус дробь, числитель — 1, знаменатель — 4 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color w:val="000000"/>
        </w:rPr>
        <w:t xml:space="preserve">         3) </w:t>
      </w:r>
      <w:r w:rsidRPr="00C56094">
        <w:rPr>
          <w:noProof/>
          <w:color w:val="000000"/>
        </w:rPr>
        <w:drawing>
          <wp:inline distT="0" distB="0" distL="0" distR="0">
            <wp:extent cx="868680" cy="441960"/>
            <wp:effectExtent l="0" t="0" r="7620" b="0"/>
            <wp:docPr id="8" name="Рисунок 8" descr=" левая круглая скобка минус дробь, числитель — 1, знаменатель — 4 ; плюс принадлежит fty правая круглая скобк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левая круглая скобка минус дробь, числитель — 1, знаменатель — 4 ; плюс принадлежит fty правая круглая скобка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color w:val="000000"/>
        </w:rPr>
        <w:t xml:space="preserve">          4) </w:t>
      </w:r>
      <w:r w:rsidRPr="00C56094">
        <w:rPr>
          <w:noProof/>
          <w:color w:val="000000"/>
        </w:rPr>
        <w:drawing>
          <wp:inline distT="0" distB="0" distL="0" distR="0">
            <wp:extent cx="746760" cy="190500"/>
            <wp:effectExtent l="0" t="0" r="0" b="0"/>
            <wp:docPr id="7" name="Рисунок 7" descr="( минус принадлежит fty; минус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 минус принадлежит fty; минус 4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92C" w:rsidRPr="00C56094" w:rsidRDefault="0045479D" w:rsidP="00E6692C">
      <w:pPr>
        <w:pStyle w:val="a3"/>
        <w:numPr>
          <w:ilvl w:val="0"/>
          <w:numId w:val="1"/>
        </w:numPr>
        <w:rPr>
          <w:szCs w:val="24"/>
        </w:rPr>
      </w:pPr>
      <w:r w:rsidRPr="00C56094">
        <w:rPr>
          <w:szCs w:val="24"/>
        </w:rPr>
        <w:t>Найдите тангенс угла </w:t>
      </w:r>
      <w:r w:rsidRPr="00C56094">
        <w:rPr>
          <w:noProof/>
          <w:szCs w:val="24"/>
        </w:rPr>
        <w:drawing>
          <wp:inline distT="0" distB="0" distL="0" distR="0" wp14:anchorId="318F0300" wp14:editId="2E8F28F2">
            <wp:extent cx="342900" cy="144780"/>
            <wp:effectExtent l="0" t="0" r="0" b="7620"/>
            <wp:docPr id="12" name="Рисунок 12" descr="A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OB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6094">
        <w:rPr>
          <w:szCs w:val="24"/>
        </w:rPr>
        <w:t>, изображённого на рисунке.</w:t>
      </w:r>
      <w:r w:rsidRPr="00C56094">
        <w:rPr>
          <w:noProof/>
          <w:szCs w:val="24"/>
        </w:rPr>
        <w:t xml:space="preserve"> </w:t>
      </w:r>
      <w:r w:rsidRPr="00C56094">
        <w:rPr>
          <w:noProof/>
          <w:szCs w:val="24"/>
        </w:rPr>
        <w:drawing>
          <wp:inline distT="0" distB="0" distL="0" distR="0" wp14:anchorId="18B2E32D" wp14:editId="0CB454EB">
            <wp:extent cx="1089660" cy="624840"/>
            <wp:effectExtent l="0" t="0" r="0" b="3810"/>
            <wp:docPr id="13" name="Рисунок 13" descr="https://math-oge.sdamgia.ru/get_file?id=163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ath-oge.sdamgia.ru/get_file?id=16315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79D" w:rsidRPr="00C56094" w:rsidRDefault="0045479D" w:rsidP="00E6692C">
      <w:pPr>
        <w:pStyle w:val="a3"/>
        <w:numPr>
          <w:ilvl w:val="0"/>
          <w:numId w:val="1"/>
        </w:numPr>
        <w:rPr>
          <w:szCs w:val="24"/>
        </w:rPr>
      </w:pPr>
      <w:r w:rsidRPr="00C56094">
        <w:rPr>
          <w:szCs w:val="24"/>
        </w:rPr>
        <w:lastRenderedPageBreak/>
        <w:t xml:space="preserve">Найдите </w:t>
      </w:r>
      <w:r w:rsidRPr="00C56094">
        <w:rPr>
          <w:rFonts w:ascii="Cambria Math" w:hAnsi="Cambria Math" w:cs="Cambria Math"/>
          <w:szCs w:val="24"/>
        </w:rPr>
        <w:t>∠</w:t>
      </w:r>
      <w:r w:rsidRPr="00C56094">
        <w:rPr>
          <w:i/>
          <w:iCs/>
          <w:szCs w:val="24"/>
        </w:rPr>
        <w:t>DEF</w:t>
      </w:r>
      <w:r w:rsidRPr="00C56094">
        <w:rPr>
          <w:szCs w:val="24"/>
        </w:rPr>
        <w:t>, если градусные меры дуг </w:t>
      </w:r>
      <w:r w:rsidRPr="00C56094">
        <w:rPr>
          <w:i/>
          <w:iCs/>
          <w:szCs w:val="24"/>
        </w:rPr>
        <w:t>DE</w:t>
      </w:r>
      <w:r w:rsidRPr="00C56094">
        <w:rPr>
          <w:szCs w:val="24"/>
        </w:rPr>
        <w:t> и </w:t>
      </w:r>
      <w:r w:rsidRPr="00C56094">
        <w:rPr>
          <w:i/>
          <w:iCs/>
          <w:szCs w:val="24"/>
        </w:rPr>
        <w:t>EF</w:t>
      </w:r>
      <w:r w:rsidRPr="00C56094">
        <w:rPr>
          <w:szCs w:val="24"/>
        </w:rPr>
        <w:t> равны 150° и 68° соответственно.</w:t>
      </w:r>
      <w:r w:rsidRPr="00C56094">
        <w:rPr>
          <w:noProof/>
          <w:szCs w:val="24"/>
        </w:rPr>
        <w:t xml:space="preserve"> </w:t>
      </w:r>
      <w:r w:rsidRPr="00C56094">
        <w:rPr>
          <w:noProof/>
          <w:szCs w:val="24"/>
        </w:rPr>
        <w:drawing>
          <wp:inline distT="0" distB="0" distL="0" distR="0" wp14:anchorId="0DDCA9FA" wp14:editId="373DB6DE">
            <wp:extent cx="1203960" cy="1287780"/>
            <wp:effectExtent l="0" t="0" r="0" b="7620"/>
            <wp:docPr id="14" name="Рисунок 14" descr="https://math-oge.sdamgia.ru/get_file?id=1600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ath-oge.sdamgia.ru/get_file?id=16006&amp;png=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79D" w:rsidRPr="00C56094" w:rsidRDefault="0045479D" w:rsidP="0045479D">
      <w:pPr>
        <w:jc w:val="center"/>
        <w:rPr>
          <w:rFonts w:eastAsiaTheme="minorHAnsi"/>
          <w:b/>
          <w:bCs/>
          <w:color w:val="auto"/>
          <w:szCs w:val="24"/>
          <w:lang w:val="en-US" w:eastAsia="en-US"/>
        </w:rPr>
      </w:pPr>
      <w:r w:rsidRPr="00C56094">
        <w:rPr>
          <w:rFonts w:eastAsiaTheme="minorHAnsi"/>
          <w:b/>
          <w:bCs/>
          <w:color w:val="auto"/>
          <w:szCs w:val="24"/>
          <w:lang w:eastAsia="en-US"/>
        </w:rPr>
        <w:t xml:space="preserve">Часть </w:t>
      </w:r>
      <w:r w:rsidRPr="00C56094">
        <w:rPr>
          <w:rFonts w:eastAsiaTheme="minorHAnsi"/>
          <w:b/>
          <w:bCs/>
          <w:color w:val="auto"/>
          <w:szCs w:val="24"/>
          <w:lang w:val="en-US" w:eastAsia="en-US"/>
        </w:rPr>
        <w:t>II.</w:t>
      </w:r>
    </w:p>
    <w:p w:rsidR="004C18FB" w:rsidRPr="00C56094" w:rsidRDefault="004C18FB" w:rsidP="0045479D">
      <w:pPr>
        <w:pStyle w:val="a3"/>
        <w:numPr>
          <w:ilvl w:val="0"/>
          <w:numId w:val="1"/>
        </w:numPr>
        <w:jc w:val="left"/>
        <w:rPr>
          <w:szCs w:val="24"/>
        </w:rPr>
      </w:pPr>
      <w:r w:rsidRPr="00C56094">
        <w:rPr>
          <w:szCs w:val="24"/>
        </w:rPr>
        <w:t xml:space="preserve">Построить график функции </w:t>
      </w:r>
      <m:oMath>
        <m:r>
          <w:rPr>
            <w:rFonts w:ascii="Cambria Math" w:hAnsi="Cambria Math"/>
            <w:szCs w:val="24"/>
          </w:rPr>
          <m:t>y=-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+6x</m:t>
        </m:r>
      </m:oMath>
      <w:r w:rsidR="00C56094" w:rsidRPr="00C56094">
        <w:rPr>
          <w:szCs w:val="24"/>
        </w:rPr>
        <w:t>, укажите свойства функции.</w:t>
      </w:r>
    </w:p>
    <w:p w:rsidR="004C18FB" w:rsidRPr="00C56094" w:rsidRDefault="004C18FB" w:rsidP="0045479D">
      <w:pPr>
        <w:pStyle w:val="a3"/>
        <w:numPr>
          <w:ilvl w:val="0"/>
          <w:numId w:val="1"/>
        </w:numPr>
        <w:jc w:val="left"/>
        <w:rPr>
          <w:szCs w:val="24"/>
        </w:rPr>
      </w:pPr>
      <w:r w:rsidRPr="00C56094">
        <w:rPr>
          <w:szCs w:val="24"/>
        </w:rPr>
        <w:t>Два велосипедиста одновременно отправляются в 60-километровый пробег. Первый едет со скоростью на 10 км/ч большей, чем второй, и прибывает к финишу на 3 часа раньше второго. Найдите скорость велосипедиста, пришедшего к финишу вторым.</w:t>
      </w:r>
    </w:p>
    <w:p w:rsidR="0045479D" w:rsidRPr="00C56094" w:rsidRDefault="0045479D" w:rsidP="0045479D">
      <w:pPr>
        <w:pStyle w:val="a3"/>
        <w:numPr>
          <w:ilvl w:val="0"/>
          <w:numId w:val="1"/>
        </w:numPr>
        <w:jc w:val="left"/>
        <w:rPr>
          <w:szCs w:val="24"/>
        </w:rPr>
      </w:pPr>
      <w:r w:rsidRPr="00C56094">
        <w:rPr>
          <w:szCs w:val="24"/>
        </w:rPr>
        <w:t>В трапеции </w:t>
      </w:r>
      <w:r w:rsidRPr="00C56094">
        <w:rPr>
          <w:i/>
          <w:iCs/>
          <w:szCs w:val="24"/>
        </w:rPr>
        <w:t>ABCD</w:t>
      </w:r>
      <w:r w:rsidRPr="00C56094">
        <w:rPr>
          <w:szCs w:val="24"/>
        </w:rPr>
        <w:t> основание </w:t>
      </w:r>
      <w:r w:rsidRPr="00C56094">
        <w:rPr>
          <w:i/>
          <w:iCs/>
          <w:szCs w:val="24"/>
        </w:rPr>
        <w:t>AD</w:t>
      </w:r>
      <w:r w:rsidRPr="00C56094">
        <w:rPr>
          <w:szCs w:val="24"/>
        </w:rPr>
        <w:t> вдвое больше основания </w:t>
      </w:r>
      <w:r w:rsidRPr="00C56094">
        <w:rPr>
          <w:i/>
          <w:iCs/>
          <w:szCs w:val="24"/>
        </w:rPr>
        <w:t>ВС</w:t>
      </w:r>
      <w:r w:rsidRPr="00C56094">
        <w:rPr>
          <w:szCs w:val="24"/>
        </w:rPr>
        <w:t> и вдвое больше боковой стороны </w:t>
      </w:r>
      <w:r w:rsidRPr="00C56094">
        <w:rPr>
          <w:i/>
          <w:iCs/>
          <w:szCs w:val="24"/>
        </w:rPr>
        <w:t>CD</w:t>
      </w:r>
      <w:r w:rsidRPr="00C56094">
        <w:rPr>
          <w:szCs w:val="24"/>
        </w:rPr>
        <w:t>. Угол </w:t>
      </w:r>
      <w:r w:rsidRPr="00C56094">
        <w:rPr>
          <w:i/>
          <w:iCs/>
          <w:szCs w:val="24"/>
        </w:rPr>
        <w:t>ADC</w:t>
      </w:r>
      <w:r w:rsidRPr="00C56094">
        <w:rPr>
          <w:szCs w:val="24"/>
        </w:rPr>
        <w:t> равен 60°, сторона </w:t>
      </w:r>
      <w:r w:rsidRPr="00C56094">
        <w:rPr>
          <w:i/>
          <w:iCs/>
          <w:szCs w:val="24"/>
        </w:rPr>
        <w:t>AB</w:t>
      </w:r>
      <w:r w:rsidRPr="00C56094">
        <w:rPr>
          <w:szCs w:val="24"/>
        </w:rPr>
        <w:t> равна 2. Найдите площадь трапеции.</w:t>
      </w:r>
    </w:p>
    <w:p w:rsidR="004C18FB" w:rsidRPr="00C56094" w:rsidRDefault="004C18FB" w:rsidP="0045479D">
      <w:pPr>
        <w:pStyle w:val="a3"/>
        <w:numPr>
          <w:ilvl w:val="0"/>
          <w:numId w:val="1"/>
        </w:numPr>
        <w:jc w:val="left"/>
        <w:rPr>
          <w:szCs w:val="24"/>
        </w:rPr>
      </w:pPr>
      <w:r w:rsidRPr="00C56094">
        <w:rPr>
          <w:szCs w:val="24"/>
          <w:shd w:val="clear" w:color="auto" w:fill="FFFFFF"/>
        </w:rPr>
        <w:t>Отрезки </w:t>
      </w:r>
      <w:r w:rsidRPr="00C56094">
        <w:rPr>
          <w:i/>
          <w:iCs/>
          <w:szCs w:val="24"/>
          <w:shd w:val="clear" w:color="auto" w:fill="FFFFFF"/>
        </w:rPr>
        <w:t>AB</w:t>
      </w:r>
      <w:r w:rsidRPr="00C56094">
        <w:rPr>
          <w:szCs w:val="24"/>
          <w:shd w:val="clear" w:color="auto" w:fill="FFFFFF"/>
        </w:rPr>
        <w:t> и </w:t>
      </w:r>
      <w:r w:rsidRPr="00C56094">
        <w:rPr>
          <w:i/>
          <w:iCs/>
          <w:szCs w:val="24"/>
          <w:shd w:val="clear" w:color="auto" w:fill="FFFFFF"/>
        </w:rPr>
        <w:t>DC</w:t>
      </w:r>
      <w:r w:rsidRPr="00C56094">
        <w:rPr>
          <w:szCs w:val="24"/>
          <w:shd w:val="clear" w:color="auto" w:fill="FFFFFF"/>
        </w:rPr>
        <w:t> лежат на параллельных прямых, а отрезки </w:t>
      </w:r>
      <w:r w:rsidRPr="00C56094">
        <w:rPr>
          <w:i/>
          <w:iCs/>
          <w:szCs w:val="24"/>
          <w:shd w:val="clear" w:color="auto" w:fill="FFFFFF"/>
        </w:rPr>
        <w:t>AC</w:t>
      </w:r>
      <w:r w:rsidRPr="00C56094">
        <w:rPr>
          <w:szCs w:val="24"/>
          <w:shd w:val="clear" w:color="auto" w:fill="FFFFFF"/>
        </w:rPr>
        <w:t> и </w:t>
      </w:r>
      <w:r w:rsidRPr="00C56094">
        <w:rPr>
          <w:i/>
          <w:iCs/>
          <w:szCs w:val="24"/>
          <w:shd w:val="clear" w:color="auto" w:fill="FFFFFF"/>
        </w:rPr>
        <w:t>BD</w:t>
      </w:r>
      <w:r w:rsidRPr="00C56094">
        <w:rPr>
          <w:szCs w:val="24"/>
          <w:shd w:val="clear" w:color="auto" w:fill="FFFFFF"/>
        </w:rPr>
        <w:t> пересекаются в точке </w:t>
      </w:r>
      <w:r w:rsidRPr="00C56094">
        <w:rPr>
          <w:i/>
          <w:iCs/>
          <w:szCs w:val="24"/>
          <w:shd w:val="clear" w:color="auto" w:fill="FFFFFF"/>
        </w:rPr>
        <w:t>M</w:t>
      </w:r>
      <w:r w:rsidRPr="00C56094">
        <w:rPr>
          <w:szCs w:val="24"/>
          <w:shd w:val="clear" w:color="auto" w:fill="FFFFFF"/>
        </w:rPr>
        <w:t>. Найдите </w:t>
      </w:r>
      <w:r w:rsidRPr="00C56094">
        <w:rPr>
          <w:i/>
          <w:iCs/>
          <w:szCs w:val="24"/>
          <w:shd w:val="clear" w:color="auto" w:fill="FFFFFF"/>
        </w:rPr>
        <w:t>MC</w:t>
      </w:r>
      <w:r w:rsidRPr="00C56094">
        <w:rPr>
          <w:szCs w:val="24"/>
          <w:shd w:val="clear" w:color="auto" w:fill="FFFFFF"/>
        </w:rPr>
        <w:t>, если </w:t>
      </w:r>
      <w:r w:rsidRPr="00C56094">
        <w:rPr>
          <w:i/>
          <w:iCs/>
          <w:szCs w:val="24"/>
          <w:shd w:val="clear" w:color="auto" w:fill="FFFFFF"/>
        </w:rPr>
        <w:t>AB</w:t>
      </w:r>
      <w:r w:rsidRPr="00C56094">
        <w:rPr>
          <w:szCs w:val="24"/>
          <w:shd w:val="clear" w:color="auto" w:fill="FFFFFF"/>
        </w:rPr>
        <w:t> = 16, </w:t>
      </w:r>
      <w:r w:rsidRPr="00C56094">
        <w:rPr>
          <w:i/>
          <w:iCs/>
          <w:szCs w:val="24"/>
          <w:shd w:val="clear" w:color="auto" w:fill="FFFFFF"/>
        </w:rPr>
        <w:t>DC</w:t>
      </w:r>
      <w:r w:rsidRPr="00C56094">
        <w:rPr>
          <w:szCs w:val="24"/>
          <w:shd w:val="clear" w:color="auto" w:fill="FFFFFF"/>
        </w:rPr>
        <w:t> = 24, </w:t>
      </w:r>
      <w:r w:rsidRPr="00C56094">
        <w:rPr>
          <w:i/>
          <w:iCs/>
          <w:szCs w:val="24"/>
          <w:shd w:val="clear" w:color="auto" w:fill="FFFFFF"/>
        </w:rPr>
        <w:t>AC</w:t>
      </w:r>
      <w:r w:rsidRPr="00C56094">
        <w:rPr>
          <w:szCs w:val="24"/>
          <w:shd w:val="clear" w:color="auto" w:fill="FFFFFF"/>
        </w:rPr>
        <w:t> = </w:t>
      </w:r>
      <w:proofErr w:type="gramStart"/>
      <w:r w:rsidRPr="00C56094">
        <w:rPr>
          <w:szCs w:val="24"/>
          <w:shd w:val="clear" w:color="auto" w:fill="FFFFFF"/>
        </w:rPr>
        <w:t>25 .</w:t>
      </w:r>
      <w:proofErr w:type="gramEnd"/>
    </w:p>
    <w:sectPr w:rsidR="004C18FB" w:rsidRPr="00C56094" w:rsidSect="0092372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33597"/>
    <w:multiLevelType w:val="hybridMultilevel"/>
    <w:tmpl w:val="0060C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5869"/>
    <w:multiLevelType w:val="hybridMultilevel"/>
    <w:tmpl w:val="260A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00FC4"/>
    <w:multiLevelType w:val="hybridMultilevel"/>
    <w:tmpl w:val="4202C5B0"/>
    <w:lvl w:ilvl="0" w:tplc="05841468">
      <w:start w:val="1"/>
      <w:numFmt w:val="decimal"/>
      <w:lvlText w:val="%1."/>
      <w:lvlJc w:val="left"/>
      <w:pPr>
        <w:ind w:left="720" w:hanging="360"/>
      </w:pPr>
      <w:rPr>
        <w:rFonts w:ascii="Times New Roman,Bold" w:eastAsiaTheme="minorHAnsi" w:hAnsi="Times New Roman,Bold" w:cs="Times New Roman,Bold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21"/>
    <w:rsid w:val="0019746C"/>
    <w:rsid w:val="0045479D"/>
    <w:rsid w:val="004C18FB"/>
    <w:rsid w:val="006F389F"/>
    <w:rsid w:val="00703A1D"/>
    <w:rsid w:val="00727A46"/>
    <w:rsid w:val="007B0EFA"/>
    <w:rsid w:val="008764E9"/>
    <w:rsid w:val="00923721"/>
    <w:rsid w:val="009B63A6"/>
    <w:rsid w:val="00A1322B"/>
    <w:rsid w:val="00AA78F4"/>
    <w:rsid w:val="00C56094"/>
    <w:rsid w:val="00D12F1D"/>
    <w:rsid w:val="00DC6331"/>
    <w:rsid w:val="00E24D67"/>
    <w:rsid w:val="00E6692C"/>
    <w:rsid w:val="00F95714"/>
    <w:rsid w:val="00F9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0EBA"/>
  <w15:chartTrackingRefBased/>
  <w15:docId w15:val="{AEB817FC-F272-40AA-8A42-F11203D0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721"/>
    <w:pPr>
      <w:spacing w:after="31" w:line="269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2C"/>
    <w:pPr>
      <w:ind w:left="720"/>
      <w:contextualSpacing/>
    </w:pPr>
  </w:style>
  <w:style w:type="paragraph" w:customStyle="1" w:styleId="leftmargin">
    <w:name w:val="left_margin"/>
    <w:basedOn w:val="a"/>
    <w:rsid w:val="00E6692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4">
    <w:name w:val="Normal (Web)"/>
    <w:basedOn w:val="a"/>
    <w:uiPriority w:val="99"/>
    <w:unhideWhenUsed/>
    <w:rsid w:val="00E6692C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a5">
    <w:name w:val="Placeholder Text"/>
    <w:basedOn w:val="a0"/>
    <w:uiPriority w:val="99"/>
    <w:semiHidden/>
    <w:rsid w:val="004C18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2021-04-06T17:34:00Z</dcterms:created>
  <dcterms:modified xsi:type="dcterms:W3CDTF">2021-04-07T18:57:00Z</dcterms:modified>
</cp:coreProperties>
</file>